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Cátedra:</w:t>
      </w:r>
      <w:r w:rsidDel="00000000" w:rsidR="00000000" w:rsidRPr="00000000">
        <w:rPr>
          <w:sz w:val="24"/>
          <w:szCs w:val="24"/>
          <w:rtl w:val="0"/>
        </w:rPr>
        <w:t xml:space="preserve"> Antropología Pedagógica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Docente:</w:t>
      </w:r>
      <w:r w:rsidDel="00000000" w:rsidR="00000000" w:rsidRPr="00000000">
        <w:rPr>
          <w:sz w:val="24"/>
          <w:szCs w:val="24"/>
          <w:rtl w:val="0"/>
        </w:rPr>
        <w:t xml:space="preserve"> Sharon Valenzuela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Fecha:</w:t>
      </w:r>
      <w:r w:rsidDel="00000000" w:rsidR="00000000" w:rsidRPr="00000000">
        <w:rPr>
          <w:sz w:val="24"/>
          <w:szCs w:val="24"/>
          <w:rtl w:val="0"/>
        </w:rPr>
        <w:t xml:space="preserve">  20 de Marzo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Resumen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resumen busca destacar los postulados en la obra de Thomas Luckmann junto a Peter Berger, sobre la construcción social de la realidad y la perspectiva de la antropología cristiana. Se explican detalladamente sus conceptos claves, externalización, objetivación e internalización. A su vez se explican los conceptos de externalización, objetivación e internalización. Paralelamente, se expone el marco conceptual de la antropología: definición; estudio del ser humano según la biblia. Se contrastan ambas epistemologías en una tabla comparativa; ontología, epistemología, finalidad educativa, rol de autoridad, visión y sujeto orientado a futuros profesores de religión. Finalmente, se ofrecen ejemplos etnográficos concretos para ilustrar externalización objetivación e internalización en contexto religiosos.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Postulados Luckmann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Externalización: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personas producen continuamente objetos culturales, tales como ideas, símbolos e instituciones a través de su acción. En palabras de Berger &amp; Luckman, “la existencia humana es, ab initio, una externalización continua. A medida que el hombre se externaliza, construye el mundo en el que se extrealiza. En el proceso de externalización, proyecta sus propios significados en la realidad. 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basa en la idea fenomenológica de Cruz de que el sujeto abierto al mundo actúa y da sentido al entorno, Luckman destaca que este proceso es constante desde el nacimiento. 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ejemplo en contexto religiosos podría ser: 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comunidad cristiana inventa himnos y ritos propios para expresar su fe. Cada himno o rito es externalización de una creencia interna; en la comunión simboliza unión con Cristo. Esta práctica, inicialmente charreada por personas, luego existirá objetivamente en la tradición. 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Objetivación: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producto externalizado se vuelve independiente de sus creadores y pareceres, les es “dado”. Berger y Luckmna explican que la externalización son momentos de proceso dialéctico continuo. Es decir, lo que creemos empieza  operar como parte de la realidad Objetivo - Social. 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ejemplo, una institución como un colegio pasa de ser un “invento” humano a un “mundo real” con reglas propias. Las normas o el vocabulario desarrollado se perciben de forma natural dentro de ese entorno.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Otro ejemplo podría ser la normalización del catecismo. Inicialmente un padre de familia explica historias bíblicas a su hijo (externalización). Con el tiempo, estos relatos forman parte del temario escolar (objetivación): ya no se cuestionan, se aceptan como parte de la formación escolar.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Internalización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la incorporación social del mingo objetivado en la concuendai individual. Es parte de las socializaciones: el orden social vuelve a proyectarse en la conciencia del sujeto. Por ejemplo, el niño interioriza las prácticas y valores de la comunidad, lo que antes era creación estrena (como la escuela) se convierte en su forma de entender el mundo. 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Otro ejemplo puede ser sobre el aprendizaje del idioma litúrgico. Un joven en un seminario aprende el lenguaje teológico de su comunidad. Poco a poco, ese vocabulario se vuelve parte de su pensamiento: internaliza la comprensión cristiana de la realidad. 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Antropología cristiana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del ser humano basado en la revelación bíblica y la tradición cristiana. Se centra en la naturaleza, alma, cuerpo y espíritu, del hombre y su fin trascendente. Combina teología con enfoques cualitativos antropológicos y aboga por un diálogo interdisciplinar.  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sz w:val="24"/>
                <w:szCs w:val="24"/>
                <w:highlight w:val="white"/>
                <w:rtl w:val="0"/>
              </w:rPr>
              <w:t xml:space="preserve">Dimensión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sz w:val="24"/>
                <w:szCs w:val="24"/>
                <w:highlight w:val="white"/>
                <w:rtl w:val="0"/>
              </w:rPr>
              <w:t xml:space="preserve">Constructivismo secular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d0d0d"/>
                <w:sz w:val="24"/>
                <w:szCs w:val="24"/>
                <w:highlight w:val="white"/>
                <w:rtl w:val="0"/>
              </w:rPr>
              <w:t xml:space="preserve">Antropología cristiana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Ontología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Realidad construida socialmente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Realidad creada por Dios + cultura.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Epistemología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Conocimiento social y empírico.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Conocimiento revelado +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Fin educacional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Desarrollo humano integral (mandato laico).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Formación espiritual y moral en Cristo.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Rol de autoridad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Autoridad igualitaria,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Autoridad divina y pastoral (Biblia, Magisterio).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Visión del sujeto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Ser socializado por 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d0d0d"/>
                <w:sz w:val="20"/>
                <w:szCs w:val="20"/>
                <w:highlight w:val="white"/>
                <w:rtl w:val="0"/>
              </w:rPr>
              <w:t xml:space="preserve">Ser creado a imagen de Dios (Imago Dei)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BIBLIOGRAFÍA 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Berger, P. L., Luckmann, T., &amp; Zuleta, S. (1968).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La construcción social de la realidad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(Vol. 975). Buenos Aires: Amorrortu.</w:t>
      </w:r>
    </w:p>
    <w:p w:rsidR="00000000" w:rsidDel="00000000" w:rsidP="00000000" w:rsidRDefault="00000000" w:rsidRPr="00000000" w14:paraId="00000058">
      <w:pPr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Dreher, J. (2016). La construcción social del poder: reflexiones más allá de Berger/Luckmann y Bourdieu.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Sociología Cultural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,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10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(1), 53-68.</w:t>
      </w:r>
    </w:p>
    <w:p w:rsidR="00000000" w:rsidDel="00000000" w:rsidP="00000000" w:rsidRDefault="00000000" w:rsidRPr="00000000" w14:paraId="0000005A">
      <w:pPr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